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Reklamacje i gwarancje</w:t>
      </w:r>
    </w:p>
    <w:p>
      <w:r>
        <w:rPr>
          <w:sz w:val="18"/>
        </w:rPr>
        <w:t>speedfloor.pl</w:t>
      </w:r>
    </w:p>
    <w:p>
      <w:r>
        <w:t>Dokument wyjaśnia zgłaszanie problemów z Towarami i usługami Speedfloor. Odpowiedzialność Sprzedawcy wynikająca z przepisów jest niezależna od ewentualnej gwarancji producenta lub gwaranta programu Dr. Schutz.</w:t>
      </w:r>
    </w:p>
    <w:p>
      <w:pPr>
        <w:pStyle w:val="Heading1"/>
      </w:pPr>
      <w:r>
        <w:t>1  Kontakt i zgłoszenie</w:t>
      </w:r>
    </w:p>
    <w:p>
      <w:r>
        <w:t>SPEEDFLOOR.PL spółka z ograniczoną odpowiedzialnością, ul. Mikołaja Reja 110/M46, 55-010 Smardzów, KRS 0000850054, NIP 8971880887, REGON 386522498, kapitał zakładowy 5 000 zł.</w:t>
      </w:r>
    </w:p>
    <w:p>
      <w:r>
        <w:t>Kontakt: biuro@speedfloor.pl, tel. +48 664 483 453 lub +48 537 509 156. Adres korespondencji, reklamacji i zwrotów: ul. Mikołaja Reja 110/M46, 55-010 Smardzów.</w:t>
      </w:r>
    </w:p>
    <w:p>
      <w:r>
        <w:t>Reklamację można złożyć e-mailem, listownie lub w innej dopuszczalnej formie. Prosimy o opis problemu, datę jego zauważenia, dane pozwalające ustalić zakup, oczekiwany sposób załatwienia i dane do odpowiedzi. Zdjęcia lub nagranie mogą pomóc, ale nie są automatycznym warunkiem przyjęcia reklamacji. Nie wymagamy paragonu, oryginalnego opakowania ani użycia konkretnego formularza.</w:t>
      </w:r>
    </w:p>
    <w:p>
      <w:r>
        <w:t>Prosimy o kontakt w celu organizacji oględzin lub odebrania Towaru; nie oznacza to obowiązku uzyskania zgody na samo złożenie reklamacji. Nie odsyłaj niebezpiecznego lub ciężkiego produktu bez uzgodnienia bezpiecznego transportu. Sprzedawca ponosi koszty należne według przepisów.</w:t>
      </w:r>
    </w:p>
    <w:p>
      <w:pPr>
        <w:pStyle w:val="Heading1"/>
      </w:pPr>
      <w:r>
        <w:t>2  Niezgodność Towaru z umową</w:t>
      </w:r>
    </w:p>
    <w:p>
      <w:r>
        <w:t>Zasady tego punktu dotyczą konsumenta i Przedsiębiorcy chronionego zgodnie z art. 7aa ustawy o prawach konsumenta. Sprzedawca odpowiada za brak zgodności istniejący w chwili dostarczenia i ujawniony w ciągu 2 lat, chyba że określony termin przydatności Towaru do użycia jest dłuższy. Jeżeli brak ujawni się przed upływem 2 lat, domniemywa się, że istniał przy dostarczeniu, chyba że udowodniono inaczej lub domniemanie jest niezgodne ze specyfiką Towaru albo charakterem braku.</w:t>
      </w:r>
    </w:p>
    <w:p>
      <w:r>
        <w:t>Towar ma odpowiadać uzgodnionemu opisowi, ilości, jakości, kompletności i szczególnemu celowi zaakceptowanemu przez Sprzedawcę oraz obiektywnym wymaganiom ustawowym. Odpowiedzialność może obejmować nieprawidłowy montaż dokonany przez Sprzedawcę lub na jego odpowiedzialność, a także montaż Klienta wykonany według błędnej instrukcji.</w:t>
      </w:r>
    </w:p>
    <w:p>
      <w:r>
        <w:t>W pierwszej kolejności możesz żądać naprawy lub wymiany. Sprzedawca może zmienić wybrany sposób, jeżeli jest on niemożliwy lub wymaga nadmiernych kosztów, a odmówić doprowadzenia do zgodności, jeżeli obie możliwości są niemożliwe lub nadmiernie kosztowne w rozumieniu ustawy.</w:t>
      </w:r>
    </w:p>
    <w:p>
      <w:r>
        <w:t>Naprawa lub wymiana następuje w rozsądnym czasie, bez nadmiernych niedogodności. Sprzedawca ponosi koszty, w tym przewozu, robocizny i materiałów, i odbiera Towar na swój koszt. Jeżeli Towar został zamontowany przed ujawnieniem braku, Sprzedawca demontuje i montuje go ponownie po naprawie lub wymianie albo zleca te czynności na własny koszt zgodnie z ustawą.</w:t>
      </w:r>
    </w:p>
    <w:p>
      <w:r>
        <w:t>Możesz żądać obniżenia ceny lub odstąpić od umowy, jeżeli Sprzedawca odmówił doprowadzenia do zgodności, nie wykonał tego prawidłowo, brak występuje nadal mimo próby usunięcia albo z okoliczności wynika, że nie zostanie usunięty w rozsądnym czasie lub bez nadmiernych niedogodności. Żądania te przysługują od razu również wtedy, gdy brak jest na tyle istotny, że je uzasadnia. Odstąpienie nie przysługuje przy nieistotnym braku; domniemywa się jego istotność.</w:t>
      </w:r>
    </w:p>
    <w:p>
      <w:r>
        <w:t>Obniżka odpowiada proporcji wartości Towaru niezgodnego do zgodnego. Kwotę należną z obniżenia ceny zwracamy w ciągu 14 dni od otrzymania oświadczenia. Po odstąpieniu reklamacyjnym Towar zwracasz na nasz koszt, a cenę zwracamy niezwłocznie, najpóźniej 14 dni od otrzymania Towaru lub dowodu jego odesłania. Zwrot następuje tym samym sposobem płatności, chyba że wyraźnie uzgodnisz inny bezkosztowy sposób.</w:t>
      </w:r>
    </w:p>
    <w:p>
      <w:r>
        <w:t>Jeżeli brak dotyczy części zamówienia, można odstąpić w jej zakresie, a także co do pozostałych Towarów kupionych razem, gdy nie można rozsądnie oczekiwać zatrzymania wyłącznie Towarów zgodnych. Możesz powstrzymać się z zapłatą ceny do wykonania przez Sprzedawcę obowiązków wynikających z art. 43d i 43e ustawy.</w:t>
      </w:r>
    </w:p>
    <w:p>
      <w:pPr>
        <w:pStyle w:val="Heading1"/>
      </w:pPr>
      <w:r>
        <w:t>3  Odpowiedź i pozostałe roszczenia</w:t>
      </w:r>
    </w:p>
    <w:p>
      <w:r>
        <w:t>Konsument otrzymuje odpowiedź na reklamację w ciągu 14 dni od jej otrzymania, na papierze lub innym trwałym nośniku. Brak odpowiedzi w tym terminie oznacza uznanie reklamacji, chyba że odrębny przepis stanowi inaczej. Ten sam termin i skutek stosujemy umownie do Przedsiębiorcy chronionego. Termin odpowiedzi nie jest automatycznie terminem zakończenia naprawy.</w:t>
      </w:r>
    </w:p>
    <w:p>
      <w:r>
        <w:t>Odpowiedzialności Sprzedawcy nie wyłącza krótki termin gwarancji, nieprzeprowadzenie płatnego przeglądu gwarancyjnego ani odmowa gwaranta. Nieprawidłowe użytkowanie może mieć znaczenie dla oceny przyczyny problemu, ale nie powoduje automatycznej utraty wszystkich praw.</w:t>
      </w:r>
    </w:p>
    <w:p>
      <w:r>
        <w:t>Wyłącznie w umowach z Klientem B2B niebędącym konsumentem ani Przedsiębiorcą chronionym odpowiedzialność Sprzedawcy z tytułu rękojmi za wady Towaru jest wyłączona na podstawie art. 558 § 1 Kodeksu cywilnego, z wyjątkiem podstępnego zatajenia wady. Nie wyłącza to gwarancji udzielonej przez właściwego gwaranta ani odpowiedzialności, której nie można wyłączyć z mocy prawa. Pozostałe roszczenia podlegają Kodeksowi cywilnemu i ograniczeniom przewidzianym w Regulaminie dla B2B.</w:t>
      </w:r>
    </w:p>
    <w:p>
      <w:pPr>
        <w:pStyle w:val="Heading1"/>
      </w:pPr>
      <w:r>
        <w:t>4  Reklamacje usług</w:t>
      </w:r>
    </w:p>
    <w:p>
      <w:r>
        <w:t>Uwagi dotyczące montażu, renowacji, czyszczenia i pozostałych usług kieruj do Spółki. Opisz zakres prac, miejsce i termin realizacji, problem oraz żądanie. Odpowiedzialność za wykonanie prac wynika z umowy i właściwych przepisów Kodeksu cywilnego, zależnie od charakteru świadczenia, w tym przepisów o dziele lub robotach budowlanych. Jeżeli umowa podlega rozdziałowi 5a ustawy o prawach konsumenta, stosujemy również ten rozdział.</w:t>
      </w:r>
    </w:p>
    <w:p>
      <w:r>
        <w:t>Protokół odbioru pomaga udokumentować stan prac. Podpisanie go nie wyłącza roszczeń za wady ukryte. Brak wpisania zastrzeżenia lub zgłoszenia w krótkim umownym terminie nie pozbawia konsumenta ustawowych praw. Na reklamację konsumenta odpowiadamy w ciągu 14 dni.</w:t>
      </w:r>
    </w:p>
    <w:p>
      <w:pPr>
        <w:pStyle w:val="Heading1"/>
      </w:pPr>
      <w:r>
        <w:t>5  Gwarancja producenta Towaru</w:t>
      </w:r>
    </w:p>
    <w:p>
      <w:r>
        <w:t>Gwarancja jest udzielana, jeżeli dla konkretnego Towaru istnieje oświadczenie gwarancyjne. Gwaranta, zakres, czas, terytorium, sposób zgłaszania i świadczenia określa właściwy dokument. Nie ustanawiamy jednej wspólnej długości gwarancji dla płytek, chemii i akcesoriów.</w:t>
      </w:r>
    </w:p>
    <w:p>
      <w:r>
        <w:t>Dokument gwarancyjny jest przekazywany z zamówieniem, a informacje o oferowanej gwarancji są udostępniane przed zakupem. Gwarancja nie wyłącza, nie ogranicza ani nie zawiesza środków ochrony wobec Sprzedawcy wynikających z niezgodności Towaru z umową. Klient wybiera podstawę reklamacji.</w:t>
      </w:r>
    </w:p>
    <w:p>
      <w:r>
        <w:t>Zgłoszenie do Sprzedawcy nie jest automatycznie zgłoszeniem gwarantowi, chyba że działa on jako upoważniony punkt przyjmowania zgłoszeń. Na życzenie pomagamy ustalić właściwy tryb. Nie odsyłamy Klienta do producenta zamiast rozpatrzenia reklamacji ustawowej.</w:t>
      </w:r>
    </w:p>
    <w:p>
      <w:pPr>
        <w:pStyle w:val="Heading1"/>
      </w:pPr>
      <w:r>
        <w:t>6  Programy gwarancyjne Dr Schutz</w:t>
      </w:r>
    </w:p>
    <w:p>
      <w:r>
        <w:t>SPEEDFLOOR.PL jest Autoryzowanym Wykonawcą Dr. Schutz. Gwarancji na powłoki zabezpieczające i utrzymanie czystości wykładzin w odpowiednim programie udziela Dr. Schutz Polska sp. z o.o. Objęcie programem następuje dla konkretnego obiektu po kwalifikacji technologii i zarejestrowaniu wykonanej usługi. Programy są dostępne także dla konsumentów, jeżeli dana podłoga i sposób użytkowania spełniają warunki programu.</w:t>
      </w:r>
    </w:p>
    <w:p>
      <w:r>
        <w:t>Klient otrzymuje certyfikat gwarancyjny, warunki gwarancji oraz instrukcję czyszczenia i pielęgnacji. Przed zamówieniem przedstawiamy zakres proponowanego programu, okres ochrony, wymagane czynności serwisowe i ich odpłatność. Sam zakup środka chemicznego nie jest równoznaczny z uzyskaniem gwarancji na wykonaną powłokę.</w:t>
      </w:r>
    </w:p>
    <w:p>
      <w:r>
        <w:t>Program Roczna Trwałość obejmuje kwalifikujące się powłoki polimerowe przez 12 miesięcy. W celu kontynuowania ochrony po tym okresie wymagane jest uzgodnienie działania serwisowego po 10 miesiącach, zgodnie z dokumentacją programu. Termin serwisu służy przygotowaniu kontynuacji i nie skraca pierwszego 12-miesięcznego okresu ochrony.</w:t>
      </w:r>
    </w:p>
    <w:p>
      <w:r>
        <w:t>W programie Wieloletnia Trwałość okres pierwszej ochrony określa indywidualny certyfikat. Dalsza ochrona wiąże się z przeglądami i odnawianiem powłoki w terminach przewidzianych dla danego obiektu. Możliwość wieloletniej kontynuacji nie oznacza bezwarunkowej gwarancji na 30 lat bez serwisu i odnawiania.</w:t>
      </w:r>
    </w:p>
    <w:p>
      <w:r>
        <w:t>Program Utrzymania Czystości Wykładzin Dywanowych dotyczy kwalifikujących się wykładzin i utrzymania ich właściwości przy stosowaniu wskazanych metod czyszczenia oraz pielęgnacji. Zakres i czas ochrony wynikają z certyfikatu oraz warunków programu powiązanych z gwarancją producenta wykładziny.</w:t>
      </w:r>
    </w:p>
    <w:p>
      <w:r>
        <w:t>Cena pojedynczego przeglądu serwisowego wynosi 300 zł netto, tj. 369 zł brutto przy stawce VAT 23%. Przegląd nie obejmuje odrębnie zamawianej renowacji, materiałów ani innych prac. Ewentualny dojazd i dodatkowy zakres są wyceniane oraz akceptowane przed zamówieniem. Przegląd nie przedłuża automatycznie gwarancji.</w:t>
      </w:r>
    </w:p>
    <w:p>
      <w:r>
        <w:t>Stosowanie instrukcji oraz wymagane przeglądy mają znaczenie dla dobrowolnej gwarancji. Nie ograniczają ustawowej odpowiedzialności Sprzedawcy ani roszczeń za nienależyte wykonanie usługi. W razie rozbieżności uwzględnia się wiążące warunki i zapewnienia gwaranta oraz bezwzględnie obowiązujące przepisy; późniejszy dokument nie może odebrać praw nabytych przy zawarciu umowy.</w:t>
      </w:r>
    </w:p>
    <w:p>
      <w:pPr>
        <w:pStyle w:val="Heading1"/>
      </w:pPr>
      <w:r>
        <w:t>7  Rozwiązanie sporu</w:t>
      </w:r>
    </w:p>
    <w:p>
      <w:r>
        <w:t>Spółka zgadza się na pozasądowe rozwiązywanie sporów konsumenckich. Informacje i wykaz uprawnionych podmiotów: https://polubowne.uokik.gov.pl/. Konsument może zwrócić się do właściwego wojewódzkiego inspektora Inspekcji Handlowej lub rzecznika konsumentów. Po nierozwiązanej reklamacji przekazujemy na trwałym nośniku informację wymaganą przepisami o ADR. Postępowanie polubowne nie zamyka drogi sądowej.</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SPEEDFLOOR.PL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Reklamacje i gwarancje</dc:title>
  <dc:subject/>
  <dc:creator>SPEEDFLOOR.PL sp. z o.o.</dc:creator>
  <cp:keywords/>
  <dc:description>generated by python-docx</dc:description>
  <cp:lastModifiedBy/>
  <cp:revision>1</cp:revision>
  <dcterms:created xsi:type="dcterms:W3CDTF">2013-12-23T23:15:00Z</dcterms:created>
  <dcterms:modified xsi:type="dcterms:W3CDTF">2013-12-23T23:15:00Z</dcterms:modified>
  <cp:category/>
</cp:coreProperties>
</file>