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Dostawa i płatności</w:t>
      </w:r>
    </w:p>
    <w:p>
      <w:r>
        <w:rPr>
          <w:sz w:val="18"/>
        </w:rPr>
        <w:t>speedfloor.pl</w:t>
      </w:r>
    </w:p>
    <w:p>
      <w:r>
        <w:t>Zasady płatności, ustalania kosztu transportu i przygotowania miejsca dostawy zamówień speedfloor.pl. Ostateczne warunki i pełna należność są przekazywane przed zawarciem umowy.</w:t>
      </w:r>
    </w:p>
    <w:p>
      <w:pPr>
        <w:pStyle w:val="Heading1"/>
      </w:pPr>
      <w:r>
        <w:t>1  Sprzedawca</w:t>
      </w:r>
    </w:p>
    <w:p>
      <w:r>
        <w:t>SPEEDFLOOR.PL spółka z ograniczoną odpowiedzialnością, ul. Mikołaja Reja 110/M46, 55-010 Smardzów, KRS 0000850054, NIP 8971880887, REGON 386522498, kapitał zakładowy 5 000 zł.</w:t>
      </w:r>
    </w:p>
    <w:p>
      <w:r>
        <w:t>Kontakt: biuro@speedfloor.pl, tel. +48 664 483 453 lub +48 537 509 156. Adres korespondencji, reklamacji i zwrotów: ul. Mikołaja Reja 110/M46, 55-010 Smardzów.</w:t>
      </w:r>
    </w:p>
    <w:p>
      <w:pPr>
        <w:pStyle w:val="Heading1"/>
      </w:pPr>
      <w:r>
        <w:t>2  Waluta i pełna cena</w:t>
      </w:r>
    </w:p>
    <w:p>
      <w:r>
        <w:t>Przyjmujemy rozliczenia w PLN i EUR. Waluta i kwota należna są wskazane w podsumowaniu lub zaakceptowanej ofercie. Konsument otrzymuje cenę brutto z należnymi podatkami. Przy cenie B2B netto wskazujemy również VAT i pełną należność.</w:t>
      </w:r>
    </w:p>
    <w:p>
      <w:r>
        <w:t>Nie doliczamy po zawarciu umowy niezaakceptowanych kosztów. Jeżeli transport wymaga wyceny, przed zawarciem umowy przesyłamy e-mailem lub w proformie jego cenę i pełną wartość zamówienia. Klient potwierdza przyjęcie oferty dopiero po otrzymaniu tych informacji. Ustalenia telefoniczne wymagają pisemnego potwierdzenia e-mailem.</w:t>
      </w:r>
    </w:p>
    <w:p>
      <w:pPr>
        <w:pStyle w:val="Heading1"/>
      </w:pPr>
      <w:r>
        <w:t>3  Metody i terminy płatności</w:t>
      </w:r>
    </w:p>
    <w:p>
      <w:r>
        <w:t>Obsługujemy przelew bankowy, płatności online, BLIK, karty, pobranie i gotówkę. Dostępne metody zależą od sposobu dostawy i zamówienia; potwierdzamy je przed zakupem. Pobranie oznacza płatność przy odbiorze, a gotówka zapłatę w uzgodnionym miejscu i czasie, w granicach prawa.</w:t>
      </w:r>
    </w:p>
    <w:p>
      <w:r>
        <w:t>Standardowa przedpłata jest należna w ciągu 3 dni roboczych od zawarcia umowy. Dane rachunku i tytuł przelewu są podane w potwierdzeniu lub proformie. Po braku zapłaty wysyłamy przypomnienie e-mailem z dodatkowym terminem 3 dni roboczych od doręczenia wiadomości oraz uprzedzeniem o możliwości odstąpienia. Po bezskutecznym upływie terminu możemy złożyć osobne oświadczenie o odstąpieniu.</w:t>
      </w:r>
    </w:p>
    <w:p>
      <w:r>
        <w:t>Dla B2B możliwe są terminy 7, 14 lub 21 dni, wyłącznie po indywidualnym uzgodnieniu. Oferta lub potwierdzenie określa termin i początek jego naliczania. Samo wskazanie NIP nie nadaje prawa do odroczonej płatności.</w:t>
      </w:r>
    </w:p>
    <w:p>
      <w:r>
        <w:t>Dni robocze to poniedziałek–piątek, z wyłączeniem dni ustawowo wolnych w Polsce. Przy przedpłacie zamówienie kompletuje się i wysyła po jej otrzymaniu; nie zmienia to wcześniejszej chwili zawarcia umowy.</w:t>
      </w:r>
    </w:p>
    <w:p>
      <w:pPr>
        <w:pStyle w:val="Heading1"/>
      </w:pPr>
      <w:r>
        <w:t>4  Wysyłka i doręczenie</w:t>
      </w:r>
    </w:p>
    <w:p>
      <w:r>
        <w:t>Towary dostępne od ręki wysyłamy w ciągu 48 godzin liczonych w dni robocze od otrzymania przedpłaty. Przy pobraniu lub odroczonej płatności termin biegnie od zawarcia umowy, chyba że wcześniej wyraźnie uzgodniono inny termin. 48 godzin dotyczy wysyłki, nie doręczenia.</w:t>
      </w:r>
    </w:p>
    <w:p>
      <w:r>
        <w:t>Przed zakupem podajemy przewidywany czas przewozu i termin dostarczenia. Towary dostępne na zamówienie mają termin na karcie produktu i w ofercie. Informację o przeszkodach lub opóźnieniu przesyłamy e-mailem; zmiana uzgodnionego terminu wymaga porozumienia i nie pozbawia Klienta praw ustawowych.</w:t>
      </w:r>
    </w:p>
    <w:p>
      <w:r>
        <w:t>Dostawy częściowe, inne miejsce odbioru i dodatkowe usługi wymagają uzgodnienia. Obszar i dostępność dostawy są sprawdzane dla wskazanego adresu przed zawarciem umowy.</w:t>
      </w:r>
    </w:p>
    <w:p>
      <w:pPr>
        <w:pStyle w:val="Heading1"/>
      </w:pPr>
      <w:r>
        <w:t>5  Dostawa paletowa</w:t>
      </w:r>
    </w:p>
    <w:p>
      <w:r>
        <w:t>Dostawa paletowa obejmuje rozładunek. Należy zapewnić utwardzony dojazd o szerokości co najmniej 3 m oraz bezpieczne miejsce rozładunku. Przed zamówieniem Klient zgłasza ograniczenia tonażu, wysokości, skrętu, zakazy wjazdu i inne przeszkody istotne dla dostawy. Uzgadniamy rozwiązanie i ewentualne koszty przed zawarciem umowy.</w:t>
      </w:r>
    </w:p>
    <w:p>
      <w:r>
        <w:t>Sam rozładunek nie obejmuje wniesienia, transportu po schodach ani montażu. Takie czynności wymagają osobnego uzgodnienia.</w:t>
      </w:r>
    </w:p>
    <w:p>
      <w:r>
        <w:t>Jeżeli przy dostawie ujawni się niezgłoszona przeszkoda, strony ustalają bezpieczny sposób postępowania. Nie stosujemy automatycznej kary za każdą nieudaną dostawę. Ewentualne roszczenia zależą od uzgodnionych warunków, przyczyn przeszkody i przepisów.</w:t>
      </w:r>
    </w:p>
    <w:p>
      <w:pPr>
        <w:pStyle w:val="Heading1"/>
      </w:pPr>
      <w:r>
        <w:t>6  Odbiór i dokumenty</w:t>
      </w:r>
    </w:p>
    <w:p>
      <w:r>
        <w:t>Zalecamy sprawdzenie stanu przesyłki przy odbiorze oraz zdjęcia i protokół w razie uszkodzenia. Brak tych czynności nie zamyka konsumentowi ani Przedsiębiorcy chronionemu drogi reklamacji. Odpowiedzialność wobec konsumenta za dostawę pozostaje po stronie Sprzedawcy do wydania Towaru, z ustawowym wyjątkiem przewoźnika samodzielnie wybranego poza wpływem Sprzedawcy.</w:t>
      </w:r>
    </w:p>
    <w:p>
      <w:r>
        <w:t>Z zamówieniem przekazujemy właściwe instrukcje montażu, czyszczenia i pielęgnacji, a przy udzielonej gwarancji również jej warunki. Potwierdzenie umowy, Regulamin i pouczenie o odstąpieniu otrzymujesz na trwałym nośniku.</w:t>
      </w:r>
    </w:p>
    <w:p>
      <w:pPr>
        <w:pStyle w:val="Heading1"/>
      </w:pPr>
      <w:r>
        <w:t>7  Transport zwrotny</w:t>
      </w:r>
    </w:p>
    <w:p>
      <w:r>
        <w:t>Przy odstąpieniu bez przyczyny Klient ponosi bezpośredni koszt zwrotu Towaru, jeżeli otrzymał wymaganą informację przed zawarciem umowy. Dla Towarów nieodsyłanych zwykle pocztą, w tym palet, Sprzedawca oferuje organizację zwrotu z miejsca pierwotnej dostawy w cenie nieprzekraczającej uzgodnionego przed zakupem kosztu standardowej dostawy tej przesyłki. Kwota ta stanowi maksymalny koszt takiego zwrotu. Zwrot części zamówienia może kosztować mniej; cenę potwierdzamy przed zleceniem. Klient może samodzielnie zlecić transport i wówczas ponosi koszt wybranego przewoźnika. Nie pobieramy opłaty manipulacyjnej za przyjęcie zwrotu.</w:t>
      </w:r>
    </w:p>
    <w:p>
      <w:r>
        <w:t>Możemy na życzenie zorganizować odbiór zwrotny, również paletowy, po akceptacji kosztu i warunków. Przy zwrocie części zamówienia Klient może sam zamówić odpowiedni transport. Nie pobieramy ryczałtowej opłaty za sam zwrot.</w:t>
      </w:r>
    </w:p>
    <w:p>
      <w:r>
        <w:t>Odbiór Towaru w ramach uzasadnionej reklamacji ustawowej odbywa się na koszt Sprzedawcy według przepisów. Szczegóły odstąpienia i reklamacji opisują odrębne dokumenty.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SPEEDFLOOR.PL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Dostawa i płatności</dc:title>
  <dc:subject/>
  <dc:creator>SPEEDFLOOR.PL sp. z o.o.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